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2FBA" w14:textId="1E42B7C7" w:rsidR="003A6219" w:rsidRPr="003A6219" w:rsidRDefault="003A6219" w:rsidP="003A6219">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3A6219">
        <w:rPr>
          <w:rFonts w:ascii="Arial" w:eastAsiaTheme="minorEastAsia" w:hAnsi="Arial" w:cs="Arial"/>
          <w:b/>
          <w:bCs/>
          <w:sz w:val="24"/>
          <w:szCs w:val="22"/>
          <w:lang w:val="de-DE"/>
        </w:rPr>
        <w:t>3GPP TSG RAN WG1 Meeting #114</w:t>
      </w:r>
      <w:r w:rsidR="00BA001B">
        <w:rPr>
          <w:rFonts w:ascii="Arial" w:eastAsiaTheme="minorEastAsia" w:hAnsi="Arial" w:cs="Arial"/>
          <w:b/>
          <w:bCs/>
          <w:sz w:val="24"/>
          <w:szCs w:val="22"/>
          <w:lang w:val="de-DE"/>
        </w:rPr>
        <w:t xml:space="preserve">bis      </w:t>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t xml:space="preserve">           </w:t>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00BA001B">
        <w:rPr>
          <w:rFonts w:ascii="Arial" w:eastAsiaTheme="minorEastAsia" w:hAnsi="Arial" w:cs="Arial"/>
          <w:b/>
          <w:bCs/>
          <w:sz w:val="24"/>
          <w:szCs w:val="22"/>
          <w:lang w:val="de-DE"/>
        </w:rPr>
        <w:t xml:space="preserve">    </w:t>
      </w:r>
      <w:r w:rsidR="00BA001B" w:rsidRPr="00BA001B">
        <w:rPr>
          <w:rFonts w:ascii="Arial" w:eastAsiaTheme="minorEastAsia" w:hAnsi="Arial" w:cs="Arial"/>
          <w:b/>
          <w:bCs/>
          <w:sz w:val="24"/>
          <w:szCs w:val="22"/>
          <w:lang w:val="de-DE"/>
        </w:rPr>
        <w:t>R1-2309194</w:t>
      </w:r>
    </w:p>
    <w:p w14:paraId="2208F164" w14:textId="77777777" w:rsidR="009D382B" w:rsidRPr="00C844FF" w:rsidRDefault="009D382B" w:rsidP="009D382B">
      <w:pPr>
        <w:spacing w:after="0"/>
        <w:ind w:left="1988" w:hanging="1988"/>
        <w:jc w:val="both"/>
        <w:rPr>
          <w:rFonts w:ascii="Arial" w:hAnsi="Arial" w:cs="Arial"/>
          <w:b/>
          <w:sz w:val="24"/>
          <w:szCs w:val="24"/>
        </w:rPr>
      </w:pPr>
      <w:r w:rsidRPr="00D91DB4">
        <w:rPr>
          <w:rFonts w:ascii="Arial" w:eastAsia="Batang" w:hAnsi="Arial" w:cs="Arial"/>
          <w:b/>
          <w:sz w:val="24"/>
          <w:szCs w:val="24"/>
          <w:lang w:val="de-DE"/>
        </w:rPr>
        <w:t>Xiamen, China, October 9</w:t>
      </w:r>
      <w:r w:rsidRPr="00D91DB4">
        <w:rPr>
          <w:rFonts w:ascii="Arial" w:eastAsia="Batang" w:hAnsi="Arial" w:cs="Arial"/>
          <w:b/>
          <w:sz w:val="24"/>
          <w:szCs w:val="24"/>
          <w:vertAlign w:val="superscript"/>
          <w:lang w:val="de-DE"/>
        </w:rPr>
        <w:t>th</w:t>
      </w:r>
      <w:r w:rsidRPr="00D91DB4">
        <w:rPr>
          <w:rFonts w:ascii="Arial" w:eastAsia="Batang" w:hAnsi="Arial" w:cs="Arial"/>
          <w:b/>
          <w:sz w:val="24"/>
          <w:szCs w:val="24"/>
          <w:lang w:val="de-DE"/>
        </w:rPr>
        <w:t xml:space="preserve"> – October 13</w:t>
      </w:r>
      <w:r w:rsidRPr="00D91DB4">
        <w:rPr>
          <w:rFonts w:ascii="Arial" w:eastAsia="Batang" w:hAnsi="Arial" w:cs="Arial"/>
          <w:b/>
          <w:sz w:val="24"/>
          <w:szCs w:val="24"/>
          <w:vertAlign w:val="superscript"/>
          <w:lang w:val="de-DE"/>
        </w:rPr>
        <w:t>th</w:t>
      </w:r>
      <w:r w:rsidRPr="00D91DB4">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05AC10B1"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008C40AC">
        <w:rPr>
          <w:rFonts w:ascii="Arial" w:hAnsi="Arial" w:cs="Arial"/>
          <w:b/>
          <w:sz w:val="24"/>
          <w:szCs w:val="24"/>
        </w:rPr>
        <w:t>Rapporteur</w:t>
      </w:r>
      <w:r w:rsidR="00F0186D">
        <w:rPr>
          <w:rFonts w:ascii="Arial" w:hAnsi="Arial" w:cs="Arial"/>
          <w:b/>
          <w:sz w:val="24"/>
          <w:szCs w:val="24"/>
        </w:rPr>
        <w:t xml:space="preserve"> (</w:t>
      </w:r>
      <w:r w:rsidR="00F0186D" w:rsidRPr="00DD2121">
        <w:rPr>
          <w:rFonts w:ascii="Arial" w:hAnsi="Arial" w:cs="Arial"/>
          <w:b/>
          <w:sz w:val="24"/>
          <w:szCs w:val="24"/>
        </w:rPr>
        <w:t>Intel Corporation</w:t>
      </w:r>
      <w:r w:rsidR="008C40AC">
        <w:rPr>
          <w:rFonts w:ascii="Arial" w:hAnsi="Arial" w:cs="Arial"/>
          <w:b/>
          <w:sz w:val="24"/>
          <w:szCs w:val="24"/>
        </w:rPr>
        <w:t>)</w:t>
      </w:r>
    </w:p>
    <w:p w14:paraId="625ED2C5" w14:textId="604F676A"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DF1E98" w:rsidRPr="00DF1E98">
        <w:rPr>
          <w:rFonts w:ascii="Arial" w:hAnsi="Arial" w:cs="Arial"/>
          <w:b/>
          <w:sz w:val="24"/>
          <w:szCs w:val="24"/>
        </w:rPr>
        <w:t>Higher layer parameters for Rel-18 Expanded and Improved NR Positioning</w:t>
      </w:r>
    </w:p>
    <w:p w14:paraId="6AC8B0BF" w14:textId="514744E6"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DF1E98">
        <w:rPr>
          <w:rFonts w:ascii="Arial" w:hAnsi="Arial" w:cs="Arial"/>
          <w:b/>
          <w:sz w:val="24"/>
          <w:szCs w:val="24"/>
        </w:rPr>
        <w:t>8.3</w:t>
      </w:r>
    </w:p>
    <w:p w14:paraId="30317FC8" w14:textId="41CA19ED"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w:t>
      </w:r>
      <w:r w:rsidR="00DE62B5">
        <w:rPr>
          <w:rFonts w:ascii="Arial" w:hAnsi="Arial" w:cs="Arial"/>
          <w:b/>
          <w:sz w:val="24"/>
          <w:szCs w:val="24"/>
        </w:rPr>
        <w:t>/</w:t>
      </w:r>
      <w:r w:rsidRPr="009925AF">
        <w:rPr>
          <w:rFonts w:ascii="Arial" w:hAnsi="Arial" w:cs="Arial"/>
          <w:b/>
          <w:sz w:val="24"/>
          <w:szCs w:val="24"/>
        </w:rPr>
        <w:t>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D1E5E15" w14:textId="3159C0DD" w:rsidR="00C47FD1" w:rsidRDefault="005D34B2" w:rsidP="005D34B2">
      <w:pPr>
        <w:spacing w:after="120"/>
        <w:jc w:val="both"/>
        <w:rPr>
          <w:rFonts w:eastAsia="Malgun Gothic" w:cs="Batang"/>
          <w:sz w:val="22"/>
          <w:szCs w:val="22"/>
        </w:rPr>
      </w:pPr>
      <w:r>
        <w:rPr>
          <w:rFonts w:eastAsia="Malgun Gothic" w:cs="Batang"/>
          <w:sz w:val="22"/>
          <w:szCs w:val="22"/>
        </w:rPr>
        <w:t xml:space="preserve">The Excel file attached to this document provides </w:t>
      </w:r>
      <w:r w:rsidR="003A6A49">
        <w:rPr>
          <w:rFonts w:eastAsia="Malgun Gothic" w:cs="Batang"/>
          <w:sz w:val="22"/>
          <w:szCs w:val="22"/>
        </w:rPr>
        <w:t xml:space="preserve">a </w:t>
      </w:r>
      <w:r w:rsidR="00FF4CA5">
        <w:rPr>
          <w:rFonts w:eastAsia="Malgun Gothic" w:cs="Batang"/>
          <w:sz w:val="22"/>
          <w:szCs w:val="22"/>
        </w:rPr>
        <w:t xml:space="preserve">updated </w:t>
      </w:r>
      <w:r>
        <w:rPr>
          <w:rFonts w:eastAsia="Malgun Gothic" w:cs="Batang"/>
          <w:sz w:val="22"/>
          <w:szCs w:val="22"/>
        </w:rPr>
        <w:t>higher layer parameter list for Rel-18 WI on Expanded and Improved NR Positioning</w:t>
      </w:r>
      <w:r w:rsidR="00DD2AD8">
        <w:rPr>
          <w:rFonts w:eastAsia="Malgun Gothic" w:cs="Batang"/>
          <w:sz w:val="22"/>
          <w:szCs w:val="22"/>
        </w:rPr>
        <w:t xml:space="preserve"> </w:t>
      </w:r>
      <w:r w:rsidR="004C4669">
        <w:rPr>
          <w:rFonts w:eastAsia="Malgun Gothic" w:cs="Batang"/>
          <w:sz w:val="22"/>
          <w:szCs w:val="22"/>
        </w:rPr>
        <w:fldChar w:fldCharType="begin"/>
      </w:r>
      <w:r w:rsidR="004C4669">
        <w:rPr>
          <w:rFonts w:eastAsia="Malgun Gothic" w:cs="Batang"/>
          <w:sz w:val="22"/>
          <w:szCs w:val="22"/>
        </w:rPr>
        <w:instrText xml:space="preserve"> REF _Ref134968802 \r \h </w:instrText>
      </w:r>
      <w:r w:rsidR="004C4669">
        <w:rPr>
          <w:rFonts w:eastAsia="Malgun Gothic" w:cs="Batang"/>
          <w:sz w:val="22"/>
          <w:szCs w:val="22"/>
        </w:rPr>
      </w:r>
      <w:r w:rsidR="004C4669">
        <w:rPr>
          <w:rFonts w:eastAsia="Malgun Gothic" w:cs="Batang"/>
          <w:sz w:val="22"/>
          <w:szCs w:val="22"/>
        </w:rPr>
        <w:fldChar w:fldCharType="separate"/>
      </w:r>
      <w:r w:rsidR="0062745F">
        <w:rPr>
          <w:rFonts w:eastAsia="Malgun Gothic" w:cs="Batang"/>
          <w:sz w:val="22"/>
          <w:szCs w:val="22"/>
        </w:rPr>
        <w:t>[1]</w:t>
      </w:r>
      <w:r w:rsidR="004C4669">
        <w:rPr>
          <w:rFonts w:eastAsia="Malgun Gothic" w:cs="Batang"/>
          <w:sz w:val="22"/>
          <w:szCs w:val="22"/>
        </w:rPr>
        <w:fldChar w:fldCharType="end"/>
      </w:r>
      <w:r w:rsidR="004C4669">
        <w:rPr>
          <w:rFonts w:eastAsia="Malgun Gothic" w:cs="Batang"/>
          <w:sz w:val="22"/>
          <w:szCs w:val="22"/>
        </w:rPr>
        <w:t xml:space="preserve"> </w:t>
      </w:r>
      <w:r w:rsidR="00DD2AD8">
        <w:rPr>
          <w:rFonts w:eastAsia="Malgun Gothic" w:cs="Batang"/>
          <w:sz w:val="22"/>
          <w:szCs w:val="22"/>
        </w:rPr>
        <w:t xml:space="preserve">based on the </w:t>
      </w:r>
      <w:r w:rsidR="002F0281">
        <w:rPr>
          <w:rFonts w:eastAsia="Malgun Gothic" w:cs="Batang"/>
          <w:sz w:val="22"/>
          <w:szCs w:val="22"/>
        </w:rPr>
        <w:t>latest version from RAN1 #11</w:t>
      </w:r>
      <w:r w:rsidR="00DF1E98">
        <w:rPr>
          <w:rFonts w:eastAsia="Malgun Gothic" w:cs="Batang"/>
          <w:sz w:val="22"/>
          <w:szCs w:val="22"/>
        </w:rPr>
        <w:t>4</w:t>
      </w:r>
      <w:r w:rsidR="002F0281">
        <w:rPr>
          <w:rFonts w:eastAsia="Malgun Gothic" w:cs="Batang"/>
          <w:sz w:val="22"/>
          <w:szCs w:val="22"/>
        </w:rPr>
        <w:t xml:space="preserve"> </w:t>
      </w:r>
      <w:r w:rsidR="00B05D6F">
        <w:rPr>
          <w:rFonts w:eastAsia="Malgun Gothic" w:cs="Batang"/>
          <w:sz w:val="22"/>
          <w:szCs w:val="22"/>
        </w:rPr>
        <w:fldChar w:fldCharType="begin"/>
      </w:r>
      <w:r w:rsidR="00B05D6F">
        <w:rPr>
          <w:rFonts w:eastAsia="Malgun Gothic" w:cs="Batang"/>
          <w:sz w:val="22"/>
          <w:szCs w:val="22"/>
        </w:rPr>
        <w:instrText xml:space="preserve"> REF _Ref142303145 \r \h </w:instrText>
      </w:r>
      <w:r w:rsidR="00B05D6F">
        <w:rPr>
          <w:rFonts w:eastAsia="Malgun Gothic" w:cs="Batang"/>
          <w:sz w:val="22"/>
          <w:szCs w:val="22"/>
        </w:rPr>
      </w:r>
      <w:r w:rsidR="00B05D6F">
        <w:rPr>
          <w:rFonts w:eastAsia="Malgun Gothic" w:cs="Batang"/>
          <w:sz w:val="22"/>
          <w:szCs w:val="22"/>
        </w:rPr>
        <w:fldChar w:fldCharType="separate"/>
      </w:r>
      <w:r w:rsidR="0062745F">
        <w:rPr>
          <w:rFonts w:eastAsia="Malgun Gothic" w:cs="Batang"/>
          <w:sz w:val="22"/>
          <w:szCs w:val="22"/>
        </w:rPr>
        <w:t>[2]</w:t>
      </w:r>
      <w:r w:rsidR="00B05D6F">
        <w:rPr>
          <w:rFonts w:eastAsia="Malgun Gothic" w:cs="Batang"/>
          <w:sz w:val="22"/>
          <w:szCs w:val="22"/>
        </w:rPr>
        <w:fldChar w:fldCharType="end"/>
      </w:r>
      <w:r w:rsidR="0062745F">
        <w:rPr>
          <w:rFonts w:eastAsia="Malgun Gothic" w:cs="Batang"/>
          <w:sz w:val="22"/>
          <w:szCs w:val="22"/>
        </w:rPr>
        <w:t xml:space="preserve"> </w:t>
      </w:r>
      <w:r w:rsidR="002F0281">
        <w:rPr>
          <w:rFonts w:eastAsia="Malgun Gothic" w:cs="Batang"/>
          <w:sz w:val="22"/>
          <w:szCs w:val="22"/>
        </w:rPr>
        <w:t xml:space="preserve">and the </w:t>
      </w:r>
      <w:r w:rsidR="00DD2AD8">
        <w:rPr>
          <w:rFonts w:eastAsia="Malgun Gothic" w:cs="Batang"/>
          <w:sz w:val="22"/>
          <w:szCs w:val="22"/>
        </w:rPr>
        <w:t>decisions made so far up until RAN1 #11</w:t>
      </w:r>
      <w:r w:rsidR="003D2052">
        <w:rPr>
          <w:rFonts w:eastAsia="Malgun Gothic" w:cs="Batang"/>
          <w:sz w:val="22"/>
          <w:szCs w:val="22"/>
        </w:rPr>
        <w:t>4</w:t>
      </w:r>
      <w:r w:rsidR="0062745F">
        <w:rPr>
          <w:rFonts w:eastAsia="Malgun Gothic" w:cs="Batang"/>
          <w:sz w:val="22"/>
          <w:szCs w:val="22"/>
        </w:rPr>
        <w:t xml:space="preserve"> </w:t>
      </w:r>
      <w:r w:rsidR="0062745F">
        <w:rPr>
          <w:rFonts w:eastAsia="Malgun Gothic" w:cs="Batang"/>
          <w:sz w:val="22"/>
          <w:szCs w:val="22"/>
        </w:rPr>
        <w:fldChar w:fldCharType="begin"/>
      </w:r>
      <w:r w:rsidR="0062745F">
        <w:rPr>
          <w:rFonts w:eastAsia="Malgun Gothic" w:cs="Batang"/>
          <w:sz w:val="22"/>
          <w:szCs w:val="22"/>
        </w:rPr>
        <w:instrText xml:space="preserve"> REF _Ref142303187 \r \h </w:instrText>
      </w:r>
      <w:r w:rsidR="0062745F">
        <w:rPr>
          <w:rFonts w:eastAsia="Malgun Gothic" w:cs="Batang"/>
          <w:sz w:val="22"/>
          <w:szCs w:val="22"/>
        </w:rPr>
      </w:r>
      <w:r w:rsidR="0062745F">
        <w:rPr>
          <w:rFonts w:eastAsia="Malgun Gothic" w:cs="Batang"/>
          <w:sz w:val="22"/>
          <w:szCs w:val="22"/>
        </w:rPr>
        <w:fldChar w:fldCharType="separate"/>
      </w:r>
      <w:r w:rsidR="0062745F">
        <w:rPr>
          <w:rFonts w:eastAsia="Malgun Gothic" w:cs="Batang"/>
          <w:sz w:val="22"/>
          <w:szCs w:val="22"/>
        </w:rPr>
        <w:t>[3]</w:t>
      </w:r>
      <w:r w:rsidR="0062745F">
        <w:rPr>
          <w:rFonts w:eastAsia="Malgun Gothic" w:cs="Batang"/>
          <w:sz w:val="22"/>
          <w:szCs w:val="22"/>
        </w:rPr>
        <w:fldChar w:fldCharType="end"/>
      </w:r>
      <w:r>
        <w:rPr>
          <w:rFonts w:eastAsia="Malgun Gothic" w:cs="Batang"/>
          <w:sz w:val="22"/>
          <w:szCs w:val="22"/>
        </w:rPr>
        <w:t>.</w:t>
      </w:r>
    </w:p>
    <w:p w14:paraId="2CD7B8AF" w14:textId="671987E5" w:rsidR="00D61805" w:rsidRDefault="00D61805" w:rsidP="005D34B2">
      <w:pPr>
        <w:spacing w:after="120"/>
        <w:jc w:val="both"/>
        <w:rPr>
          <w:rFonts w:eastAsia="Malgun Gothic" w:cs="Batang"/>
          <w:sz w:val="22"/>
          <w:szCs w:val="22"/>
        </w:rPr>
      </w:pPr>
      <w:r>
        <w:rPr>
          <w:rFonts w:eastAsia="Malgun Gothic" w:cs="Batang"/>
          <w:sz w:val="22"/>
          <w:szCs w:val="22"/>
        </w:rPr>
        <w:t xml:space="preserve">All updates relative to the version from RAN1 #114 are identified using </w:t>
      </w:r>
      <w:r w:rsidRPr="00D61805">
        <w:rPr>
          <w:rFonts w:eastAsia="Malgun Gothic" w:cs="Batang"/>
          <w:color w:val="FF0000"/>
          <w:sz w:val="22"/>
          <w:szCs w:val="22"/>
        </w:rPr>
        <w:t>red font</w:t>
      </w:r>
      <w:r>
        <w:rPr>
          <w:rFonts w:eastAsia="Malgun Gothic" w:cs="Batang"/>
          <w:sz w:val="22"/>
          <w:szCs w:val="22"/>
        </w:rPr>
        <w:t>.</w:t>
      </w:r>
    </w:p>
    <w:p w14:paraId="071FACF5" w14:textId="2278E2A8" w:rsidR="005D34B2" w:rsidRPr="00621ABA" w:rsidRDefault="00C47FD1" w:rsidP="005D34B2">
      <w:pPr>
        <w:spacing w:after="120"/>
        <w:jc w:val="both"/>
        <w:rPr>
          <w:rFonts w:eastAsia="Malgun Gothic" w:cs="Batang"/>
          <w:b/>
          <w:bCs/>
          <w:sz w:val="22"/>
          <w:szCs w:val="22"/>
        </w:rPr>
      </w:pPr>
      <w:r w:rsidRPr="00621ABA">
        <w:rPr>
          <w:rFonts w:eastAsia="Malgun Gothic" w:cs="Batang"/>
          <w:b/>
          <w:bCs/>
          <w:sz w:val="22"/>
          <w:szCs w:val="22"/>
        </w:rPr>
        <w:t>The reader is requested to review the guidelines for preparing the RRC parameters list</w:t>
      </w:r>
      <w:r w:rsidR="00AD2B2C" w:rsidRPr="00621ABA">
        <w:rPr>
          <w:rFonts w:eastAsia="Malgun Gothic" w:cs="Batang"/>
          <w:b/>
          <w:bCs/>
          <w:sz w:val="22"/>
          <w:szCs w:val="22"/>
        </w:rPr>
        <w:t xml:space="preserve"> </w:t>
      </w:r>
      <w:r w:rsidR="00B30EFB" w:rsidRPr="00621ABA">
        <w:rPr>
          <w:rFonts w:eastAsia="Malgun Gothic" w:cs="Batang"/>
          <w:b/>
          <w:bCs/>
          <w:sz w:val="22"/>
          <w:szCs w:val="22"/>
        </w:rPr>
        <w:t xml:space="preserve">in </w:t>
      </w:r>
      <w:r w:rsidR="003A4740" w:rsidRPr="00621ABA">
        <w:rPr>
          <w:rFonts w:eastAsia="Malgun Gothic" w:cs="Batang"/>
          <w:b/>
          <w:bCs/>
          <w:sz w:val="22"/>
          <w:szCs w:val="22"/>
        </w:rPr>
        <w:fldChar w:fldCharType="begin"/>
      </w:r>
      <w:r w:rsidR="003A4740" w:rsidRPr="00621ABA">
        <w:rPr>
          <w:rFonts w:eastAsia="Malgun Gothic" w:cs="Batang"/>
          <w:b/>
          <w:bCs/>
          <w:sz w:val="22"/>
          <w:szCs w:val="22"/>
        </w:rPr>
        <w:instrText xml:space="preserve"> REF _Ref134996444 \r \h </w:instrText>
      </w:r>
      <w:r w:rsidR="00310CF7" w:rsidRPr="00621ABA">
        <w:rPr>
          <w:rFonts w:eastAsia="Malgun Gothic" w:cs="Batang"/>
          <w:b/>
          <w:bCs/>
          <w:sz w:val="22"/>
          <w:szCs w:val="22"/>
        </w:rPr>
        <w:instrText xml:space="preserve"> \* MERGEFORMAT </w:instrText>
      </w:r>
      <w:r w:rsidR="003A4740" w:rsidRPr="00621ABA">
        <w:rPr>
          <w:rFonts w:eastAsia="Malgun Gothic" w:cs="Batang"/>
          <w:b/>
          <w:bCs/>
          <w:sz w:val="22"/>
          <w:szCs w:val="22"/>
        </w:rPr>
      </w:r>
      <w:r w:rsidR="003A4740" w:rsidRPr="00621ABA">
        <w:rPr>
          <w:rFonts w:eastAsia="Malgun Gothic" w:cs="Batang"/>
          <w:b/>
          <w:bCs/>
          <w:sz w:val="22"/>
          <w:szCs w:val="22"/>
        </w:rPr>
        <w:fldChar w:fldCharType="separate"/>
      </w:r>
      <w:r w:rsidR="0062745F">
        <w:rPr>
          <w:rFonts w:eastAsia="Malgun Gothic" w:cs="Batang"/>
          <w:b/>
          <w:bCs/>
          <w:sz w:val="22"/>
          <w:szCs w:val="22"/>
        </w:rPr>
        <w:t>[4]</w:t>
      </w:r>
      <w:r w:rsidR="003A4740" w:rsidRPr="00621ABA">
        <w:rPr>
          <w:rFonts w:eastAsia="Malgun Gothic" w:cs="Batang"/>
          <w:b/>
          <w:bCs/>
          <w:sz w:val="22"/>
          <w:szCs w:val="22"/>
        </w:rPr>
        <w:fldChar w:fldCharType="end"/>
      </w:r>
      <w:r w:rsidR="003A4740" w:rsidRPr="00621ABA">
        <w:rPr>
          <w:rFonts w:eastAsia="Malgun Gothic" w:cs="Batang"/>
          <w:b/>
          <w:bCs/>
          <w:sz w:val="22"/>
          <w:szCs w:val="22"/>
        </w:rPr>
        <w:t xml:space="preserve"> </w:t>
      </w:r>
      <w:r w:rsidR="00310CF7" w:rsidRPr="00621ABA">
        <w:rPr>
          <w:rFonts w:eastAsia="Malgun Gothic" w:cs="Batang"/>
          <w:b/>
          <w:bCs/>
          <w:sz w:val="22"/>
          <w:szCs w:val="22"/>
        </w:rPr>
        <w:t>to align objectives regarding RAN1’s objectives in preparing the list</w:t>
      </w:r>
      <w:r w:rsidR="00B30EFB" w:rsidRPr="00621ABA">
        <w:rPr>
          <w:rFonts w:eastAsia="Malgun Gothic" w:cs="Batang"/>
          <w:b/>
          <w:bCs/>
          <w:sz w:val="22"/>
          <w:szCs w:val="22"/>
        </w:rPr>
        <w:t>.</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1D17027D" w14:textId="6BF5D73C" w:rsidR="008B6611" w:rsidRPr="008B6611" w:rsidRDefault="00D063D2" w:rsidP="008B6611">
      <w:pPr>
        <w:numPr>
          <w:ilvl w:val="0"/>
          <w:numId w:val="4"/>
        </w:numPr>
        <w:rPr>
          <w:sz w:val="22"/>
          <w:szCs w:val="22"/>
          <w:lang w:eastAsia="zh-CN"/>
        </w:rPr>
      </w:pPr>
      <w:r w:rsidRPr="00D063D2">
        <w:rPr>
          <w:sz w:val="22"/>
          <w:szCs w:val="22"/>
          <w:lang w:eastAsia="zh-CN"/>
        </w:rPr>
        <w:t>RP-232670, “Revised WID on Expanded and Improved NR Positioning,” Intel Corporation, CATT, MediaTek, September 2023.</w:t>
      </w:r>
    </w:p>
    <w:p w14:paraId="0BFA1278" w14:textId="07CD462B" w:rsidR="00781218" w:rsidRDefault="00781218" w:rsidP="00D65EDA">
      <w:pPr>
        <w:widowControl w:val="0"/>
        <w:numPr>
          <w:ilvl w:val="0"/>
          <w:numId w:val="4"/>
        </w:numPr>
        <w:overflowPunct/>
        <w:autoSpaceDE/>
        <w:adjustRightInd/>
        <w:spacing w:after="120"/>
        <w:jc w:val="both"/>
        <w:textAlignment w:val="auto"/>
        <w:rPr>
          <w:sz w:val="22"/>
          <w:szCs w:val="22"/>
          <w:lang w:eastAsia="zh-CN"/>
        </w:rPr>
      </w:pPr>
      <w:bookmarkStart w:id="1" w:name="_Ref134803104"/>
      <w:bookmarkStart w:id="2" w:name="_Ref142303187"/>
      <w:r w:rsidRPr="00781218">
        <w:rPr>
          <w:sz w:val="22"/>
          <w:szCs w:val="22"/>
          <w:lang w:eastAsia="zh-CN"/>
        </w:rPr>
        <w:t>R1-2308677</w:t>
      </w:r>
      <w:r w:rsidR="003D2052">
        <w:rPr>
          <w:sz w:val="22"/>
          <w:szCs w:val="22"/>
          <w:lang w:eastAsia="zh-CN"/>
        </w:rPr>
        <w:t>, “</w:t>
      </w:r>
      <w:r w:rsidRPr="00781218">
        <w:rPr>
          <w:sz w:val="22"/>
          <w:szCs w:val="22"/>
          <w:lang w:eastAsia="zh-CN"/>
        </w:rPr>
        <w:t>Collection of updated higher layers parameter list for Rel-18</w:t>
      </w:r>
      <w:r w:rsidR="003D2052">
        <w:rPr>
          <w:sz w:val="22"/>
          <w:szCs w:val="22"/>
          <w:lang w:eastAsia="zh-CN"/>
        </w:rPr>
        <w:t xml:space="preserve">,” </w:t>
      </w:r>
      <w:r w:rsidRPr="00781218">
        <w:rPr>
          <w:sz w:val="22"/>
          <w:szCs w:val="22"/>
          <w:lang w:eastAsia="zh-CN"/>
        </w:rPr>
        <w:t>Moderator (Ericsson)</w:t>
      </w:r>
    </w:p>
    <w:p w14:paraId="58523892" w14:textId="7EE51C9B" w:rsidR="00D65EDA" w:rsidRDefault="00E47A66" w:rsidP="00D65EDA">
      <w:pPr>
        <w:widowControl w:val="0"/>
        <w:numPr>
          <w:ilvl w:val="0"/>
          <w:numId w:val="4"/>
        </w:numPr>
        <w:overflowPunct/>
        <w:autoSpaceDE/>
        <w:adjustRightInd/>
        <w:spacing w:after="120"/>
        <w:jc w:val="both"/>
        <w:textAlignment w:val="auto"/>
        <w:rPr>
          <w:sz w:val="22"/>
          <w:szCs w:val="22"/>
          <w:lang w:eastAsia="zh-CN"/>
        </w:rPr>
      </w:pPr>
      <w:r w:rsidRPr="00E47A66">
        <w:rPr>
          <w:sz w:val="22"/>
          <w:szCs w:val="22"/>
          <w:lang w:eastAsia="zh-CN"/>
        </w:rPr>
        <w:t>R1-2308484</w:t>
      </w:r>
      <w:r w:rsidR="009A452B">
        <w:rPr>
          <w:sz w:val="22"/>
          <w:szCs w:val="22"/>
          <w:lang w:eastAsia="zh-CN"/>
        </w:rPr>
        <w:t>, “</w:t>
      </w:r>
      <w:r w:rsidR="008C40AC" w:rsidRPr="008C40AC">
        <w:rPr>
          <w:sz w:val="22"/>
          <w:szCs w:val="22"/>
          <w:lang w:eastAsia="zh-CN"/>
        </w:rPr>
        <w:t>RAN1 agreements for Rel-18 WI on Expanded and Improved NR Positioning</w:t>
      </w:r>
      <w:r w:rsidR="008C40AC">
        <w:rPr>
          <w:sz w:val="22"/>
          <w:szCs w:val="22"/>
          <w:lang w:eastAsia="zh-CN"/>
        </w:rPr>
        <w:t>,</w:t>
      </w:r>
      <w:r w:rsidR="009A452B">
        <w:rPr>
          <w:sz w:val="22"/>
          <w:szCs w:val="22"/>
          <w:lang w:eastAsia="zh-CN"/>
        </w:rPr>
        <w:t xml:space="preserve">” </w:t>
      </w:r>
      <w:r w:rsidR="00324344">
        <w:rPr>
          <w:sz w:val="22"/>
          <w:szCs w:val="22"/>
          <w:lang w:eastAsia="zh-CN"/>
        </w:rPr>
        <w:t>Rapporteur (</w:t>
      </w:r>
      <w:r w:rsidR="009A452B">
        <w:rPr>
          <w:sz w:val="22"/>
          <w:szCs w:val="22"/>
          <w:lang w:eastAsia="zh-CN"/>
        </w:rPr>
        <w:t>Intel Corporation</w:t>
      </w:r>
      <w:r w:rsidR="00324344">
        <w:rPr>
          <w:sz w:val="22"/>
          <w:szCs w:val="22"/>
          <w:lang w:eastAsia="zh-CN"/>
        </w:rPr>
        <w:t>)</w:t>
      </w:r>
      <w:r w:rsidR="009A452B">
        <w:rPr>
          <w:sz w:val="22"/>
          <w:szCs w:val="22"/>
          <w:lang w:eastAsia="zh-CN"/>
        </w:rPr>
        <w:t xml:space="preserve">, </w:t>
      </w:r>
      <w:r w:rsidR="000B0B0B">
        <w:rPr>
          <w:sz w:val="22"/>
          <w:szCs w:val="22"/>
          <w:lang w:eastAsia="zh-CN"/>
        </w:rPr>
        <w:t>RAN1 #</w:t>
      </w:r>
      <w:r w:rsidR="00EC2E3E">
        <w:rPr>
          <w:sz w:val="22"/>
          <w:szCs w:val="22"/>
          <w:lang w:eastAsia="zh-CN"/>
        </w:rPr>
        <w:t>113</w:t>
      </w:r>
      <w:r w:rsidR="00D65EDA">
        <w:rPr>
          <w:sz w:val="22"/>
          <w:szCs w:val="22"/>
          <w:lang w:eastAsia="zh-CN"/>
        </w:rPr>
        <w:t>.</w:t>
      </w:r>
      <w:bookmarkEnd w:id="1"/>
      <w:bookmarkEnd w:id="2"/>
    </w:p>
    <w:p w14:paraId="2A79666C" w14:textId="7AC3F096" w:rsidR="00B30EFB" w:rsidRPr="00B30EFB" w:rsidRDefault="00B30EFB" w:rsidP="00B30EFB">
      <w:pPr>
        <w:widowControl w:val="0"/>
        <w:numPr>
          <w:ilvl w:val="0"/>
          <w:numId w:val="4"/>
        </w:numPr>
        <w:overflowPunct/>
        <w:autoSpaceDE/>
        <w:adjustRightInd/>
        <w:spacing w:after="120"/>
        <w:jc w:val="both"/>
        <w:textAlignment w:val="auto"/>
        <w:rPr>
          <w:sz w:val="22"/>
          <w:szCs w:val="22"/>
          <w:lang w:eastAsia="zh-CN"/>
        </w:rPr>
      </w:pPr>
      <w:bookmarkStart w:id="3" w:name="_Ref134996444"/>
      <w:r w:rsidRPr="00B30EFB">
        <w:rPr>
          <w:sz w:val="22"/>
          <w:szCs w:val="22"/>
          <w:lang w:val="sv-SE" w:eastAsia="zh-CN"/>
        </w:rPr>
        <w:t>R1-2305769</w:t>
      </w:r>
      <w:r>
        <w:rPr>
          <w:sz w:val="22"/>
          <w:szCs w:val="22"/>
          <w:lang w:eastAsia="zh-CN"/>
        </w:rPr>
        <w:t>, “</w:t>
      </w:r>
      <w:r w:rsidR="003A4740" w:rsidRPr="003A4740">
        <w:rPr>
          <w:sz w:val="22"/>
          <w:szCs w:val="22"/>
          <w:lang w:eastAsia="zh-CN"/>
        </w:rPr>
        <w:t>Recommendations for RAN1 RRC Parameter Preparation</w:t>
      </w:r>
      <w:r>
        <w:rPr>
          <w:sz w:val="22"/>
          <w:szCs w:val="22"/>
          <w:lang w:eastAsia="zh-CN"/>
        </w:rPr>
        <w:t>,” Moderator (Ericsson), RAN1 #113.</w:t>
      </w:r>
      <w:bookmarkEnd w:id="3"/>
    </w:p>
    <w:sectPr w:rsidR="00B30EFB" w:rsidRPr="00B30EFB"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611C" w14:textId="77777777" w:rsidR="00B72473" w:rsidRDefault="00B72473">
      <w:r>
        <w:separator/>
      </w:r>
    </w:p>
  </w:endnote>
  <w:endnote w:type="continuationSeparator" w:id="0">
    <w:p w14:paraId="4F82708F" w14:textId="77777777" w:rsidR="00B72473" w:rsidRDefault="00B72473">
      <w:r>
        <w:continuationSeparator/>
      </w:r>
    </w:p>
  </w:endnote>
  <w:endnote w:type="continuationNotice" w:id="1">
    <w:p w14:paraId="5884C392" w14:textId="77777777" w:rsidR="00B72473" w:rsidRDefault="00B72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CF21" w14:textId="77777777" w:rsidR="00B72473" w:rsidRDefault="00B72473">
      <w:r>
        <w:separator/>
      </w:r>
    </w:p>
  </w:footnote>
  <w:footnote w:type="continuationSeparator" w:id="0">
    <w:p w14:paraId="0279DB93" w14:textId="77777777" w:rsidR="00B72473" w:rsidRDefault="00B72473">
      <w:r>
        <w:continuationSeparator/>
      </w:r>
    </w:p>
  </w:footnote>
  <w:footnote w:type="continuationNotice" w:id="1">
    <w:p w14:paraId="6A348063" w14:textId="77777777" w:rsidR="00B72473" w:rsidRDefault="00B72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20"/>
  </w:num>
  <w:num w:numId="3" w16cid:durableId="1299216617">
    <w:abstractNumId w:val="40"/>
  </w:num>
  <w:num w:numId="4" w16cid:durableId="347173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33"/>
  </w:num>
  <w:num w:numId="8" w16cid:durableId="563487451">
    <w:abstractNumId w:val="21"/>
  </w:num>
  <w:num w:numId="9" w16cid:durableId="1328632112">
    <w:abstractNumId w:val="27"/>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8"/>
  </w:num>
  <w:num w:numId="15" w16cid:durableId="1818306122">
    <w:abstractNumId w:val="17"/>
  </w:num>
  <w:num w:numId="16" w16cid:durableId="1794977816">
    <w:abstractNumId w:val="23"/>
  </w:num>
  <w:num w:numId="17" w16cid:durableId="1154026596">
    <w:abstractNumId w:val="26"/>
  </w:num>
  <w:num w:numId="18" w16cid:durableId="552890927">
    <w:abstractNumId w:val="28"/>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31"/>
  </w:num>
  <w:num w:numId="24" w16cid:durableId="1686052226">
    <w:abstractNumId w:val="39"/>
  </w:num>
  <w:num w:numId="25" w16cid:durableId="279604528">
    <w:abstractNumId w:val="2"/>
  </w:num>
  <w:num w:numId="26" w16cid:durableId="83962903">
    <w:abstractNumId w:val="37"/>
  </w:num>
  <w:num w:numId="27" w16cid:durableId="569538663">
    <w:abstractNumId w:val="4"/>
  </w:num>
  <w:num w:numId="28" w16cid:durableId="1499299187">
    <w:abstractNumId w:val="36"/>
  </w:num>
  <w:num w:numId="29" w16cid:durableId="1319728541">
    <w:abstractNumId w:val="2"/>
  </w:num>
  <w:num w:numId="30" w16cid:durableId="307396577">
    <w:abstractNumId w:val="35"/>
  </w:num>
  <w:num w:numId="31" w16cid:durableId="1174951439">
    <w:abstractNumId w:val="29"/>
  </w:num>
  <w:num w:numId="32" w16cid:durableId="1253011190">
    <w:abstractNumId w:val="40"/>
  </w:num>
  <w:num w:numId="33" w16cid:durableId="1375040911">
    <w:abstractNumId w:val="11"/>
  </w:num>
  <w:num w:numId="34" w16cid:durableId="1342119336">
    <w:abstractNumId w:val="38"/>
  </w:num>
  <w:num w:numId="35" w16cid:durableId="2006980060">
    <w:abstractNumId w:val="15"/>
  </w:num>
  <w:num w:numId="36" w16cid:durableId="70350471">
    <w:abstractNumId w:val="6"/>
  </w:num>
  <w:num w:numId="37" w16cid:durableId="1606620193">
    <w:abstractNumId w:val="40"/>
  </w:num>
  <w:num w:numId="38" w16cid:durableId="2113818764">
    <w:abstractNumId w:val="22"/>
  </w:num>
  <w:num w:numId="39" w16cid:durableId="264310347">
    <w:abstractNumId w:val="40"/>
  </w:num>
  <w:num w:numId="40" w16cid:durableId="596986581">
    <w:abstractNumId w:val="40"/>
  </w:num>
  <w:num w:numId="41" w16cid:durableId="125702460">
    <w:abstractNumId w:val="40"/>
  </w:num>
  <w:num w:numId="42" w16cid:durableId="130100251">
    <w:abstractNumId w:val="19"/>
  </w:num>
  <w:num w:numId="43" w16cid:durableId="245116334">
    <w:abstractNumId w:val="40"/>
  </w:num>
  <w:num w:numId="44" w16cid:durableId="1226840109">
    <w:abstractNumId w:val="40"/>
  </w:num>
  <w:num w:numId="45" w16cid:durableId="122575881">
    <w:abstractNumId w:val="40"/>
  </w:num>
  <w:num w:numId="46" w16cid:durableId="188447505">
    <w:abstractNumId w:val="32"/>
  </w:num>
  <w:num w:numId="47" w16cid:durableId="456725039">
    <w:abstractNumId w:val="30"/>
  </w:num>
  <w:num w:numId="48" w16cid:durableId="990136306">
    <w:abstractNumId w:val="25"/>
  </w:num>
  <w:num w:numId="49" w16cid:durableId="17053975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3DFC"/>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64"/>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B0B"/>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5B2"/>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83"/>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281"/>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0CF7"/>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344"/>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40"/>
    <w:rsid w:val="003A4762"/>
    <w:rsid w:val="003A47C8"/>
    <w:rsid w:val="003A48FC"/>
    <w:rsid w:val="003A4E82"/>
    <w:rsid w:val="003A4FCD"/>
    <w:rsid w:val="003A505B"/>
    <w:rsid w:val="003A506C"/>
    <w:rsid w:val="003A5319"/>
    <w:rsid w:val="003A5358"/>
    <w:rsid w:val="003A567A"/>
    <w:rsid w:val="003A590E"/>
    <w:rsid w:val="003A5E98"/>
    <w:rsid w:val="003A5EF9"/>
    <w:rsid w:val="003A6219"/>
    <w:rsid w:val="003A6330"/>
    <w:rsid w:val="003A67EA"/>
    <w:rsid w:val="003A6A49"/>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052"/>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669"/>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4B2"/>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ABA"/>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5F"/>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E20"/>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42E"/>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18"/>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1"/>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0A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52B"/>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82B"/>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4E3"/>
    <w:rsid w:val="009F76CB"/>
    <w:rsid w:val="009F7883"/>
    <w:rsid w:val="009F79F3"/>
    <w:rsid w:val="009F7C5A"/>
    <w:rsid w:val="009F7E3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883"/>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2C"/>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D6F"/>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EFB"/>
    <w:rsid w:val="00B30F39"/>
    <w:rsid w:val="00B311CC"/>
    <w:rsid w:val="00B315BB"/>
    <w:rsid w:val="00B3187E"/>
    <w:rsid w:val="00B318EE"/>
    <w:rsid w:val="00B31905"/>
    <w:rsid w:val="00B31B89"/>
    <w:rsid w:val="00B31E5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473"/>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01B"/>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AB9"/>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47FD1"/>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3D2"/>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1805"/>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AD8"/>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B5"/>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E98"/>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882"/>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6"/>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2E3E"/>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86D"/>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4A8"/>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CA5"/>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F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6606918">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63121">
      <w:bodyDiv w:val="1"/>
      <w:marLeft w:val="0"/>
      <w:marRight w:val="0"/>
      <w:marTop w:val="0"/>
      <w:marBottom w:val="0"/>
      <w:divBdr>
        <w:top w:val="none" w:sz="0" w:space="0" w:color="auto"/>
        <w:left w:val="none" w:sz="0" w:space="0" w:color="auto"/>
        <w:bottom w:val="none" w:sz="0" w:space="0" w:color="auto"/>
        <w:right w:val="none" w:sz="0" w:space="0" w:color="auto"/>
      </w:divBdr>
    </w:div>
    <w:div w:id="983506156">
      <w:bodyDiv w:val="1"/>
      <w:marLeft w:val="0"/>
      <w:marRight w:val="0"/>
      <w:marTop w:val="0"/>
      <w:marBottom w:val="0"/>
      <w:divBdr>
        <w:top w:val="none" w:sz="0" w:space="0" w:color="auto"/>
        <w:left w:val="none" w:sz="0" w:space="0" w:color="auto"/>
        <w:bottom w:val="none" w:sz="0" w:space="0" w:color="auto"/>
        <w:right w:val="none" w:sz="0" w:space="0" w:color="auto"/>
      </w:divBdr>
      <w:divsChild>
        <w:div w:id="1850874733">
          <w:marLeft w:val="0"/>
          <w:marRight w:val="0"/>
          <w:marTop w:val="0"/>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907954">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7716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682173">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62D21-FF54-445B-92BC-8317C7FAE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Pages>
  <Words>181</Words>
  <Characters>1206</Characters>
  <Application>Microsoft Office Word</Application>
  <DocSecurity>0</DocSecurity>
  <Lines>10</Lines>
  <Paragraphs>2</Paragraphs>
  <ScaleCrop>false</ScaleCrop>
  <Company>Intel Corporation</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663</cp:revision>
  <cp:lastPrinted>2011-11-10T14:49:00Z</cp:lastPrinted>
  <dcterms:created xsi:type="dcterms:W3CDTF">2023-02-17T17:53:00Z</dcterms:created>
  <dcterms:modified xsi:type="dcterms:W3CDTF">2023-09-29T23:54:00Z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